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AE3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sz w:val="32"/>
          <w:szCs w:val="40"/>
          <w:lang w:val="en-US" w:eastAsia="zh-CN"/>
        </w:rPr>
      </w:pPr>
      <w:r>
        <w:rPr>
          <w:rFonts w:hint="eastAsia" w:ascii="等线" w:hAnsi="等线" w:eastAsia="等线" w:cs="等线"/>
          <w:b/>
          <w:bCs/>
          <w:sz w:val="32"/>
          <w:szCs w:val="40"/>
          <w:lang w:val="en-US" w:eastAsia="zh-CN"/>
        </w:rPr>
        <w:t>“双减“”背景下初中数学课时作业的分层设计与研究</w:t>
      </w:r>
    </w:p>
    <w:p w14:paraId="7247BB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等线" w:hAnsi="等线" w:eastAsia="等线" w:cs="等线"/>
          <w:b/>
          <w:bCs/>
          <w:sz w:val="32"/>
          <w:szCs w:val="40"/>
          <w:lang w:val="en-US" w:eastAsia="zh-CN"/>
        </w:rPr>
      </w:pPr>
      <w:r>
        <w:rPr>
          <w:rFonts w:hint="eastAsia" w:ascii="等线" w:hAnsi="等线" w:eastAsia="等线" w:cs="等线"/>
          <w:b/>
          <w:bCs/>
          <w:sz w:val="32"/>
          <w:szCs w:val="40"/>
          <w:lang w:val="en-US" w:eastAsia="zh-CN"/>
        </w:rPr>
        <w:t>申请材料</w:t>
      </w:r>
    </w:p>
    <w:p w14:paraId="09025BF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bCs/>
          <w:sz w:val="24"/>
          <w:szCs w:val="32"/>
          <w:lang w:val="en-US" w:eastAsia="zh-CN"/>
        </w:rPr>
      </w:pPr>
      <w:r>
        <w:rPr>
          <w:rFonts w:hint="eastAsia" w:asciiTheme="majorEastAsia" w:hAnsiTheme="majorEastAsia" w:eastAsiaTheme="majorEastAsia" w:cstheme="majorEastAsia"/>
          <w:b/>
          <w:bCs/>
          <w:sz w:val="24"/>
          <w:szCs w:val="32"/>
          <w:lang w:val="en-US" w:eastAsia="zh-CN"/>
        </w:rPr>
        <w:t>一  为什么改进</w:t>
      </w:r>
    </w:p>
    <w:p w14:paraId="6E6CCA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bCs/>
          <w:sz w:val="24"/>
          <w:szCs w:val="32"/>
          <w:lang w:val="en-US" w:eastAsia="zh-CN"/>
        </w:rPr>
      </w:pPr>
      <w:r>
        <w:rPr>
          <w:rFonts w:hint="eastAsia" w:asciiTheme="majorEastAsia" w:hAnsiTheme="majorEastAsia" w:eastAsiaTheme="majorEastAsia" w:cstheme="majorEastAsia"/>
          <w:b/>
          <w:bCs/>
          <w:sz w:val="24"/>
          <w:szCs w:val="32"/>
          <w:lang w:val="en-US" w:eastAsia="zh-CN"/>
        </w:rPr>
        <w:t>研究的现实背景</w:t>
      </w:r>
    </w:p>
    <w:p w14:paraId="4FF61D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2021年7月，中共中央办公厅、国务院办公厅印发了《关于进一步减轻义务教育阶段学生作业负担和校外培训负担的意见》，意见指出义务教育阶段需要全面压减作业总量和时长，倡导学校与老师提高作业设计质量，发挥作业诊断、巩固、学情分析等功能，将作业设计纳入教研体系，鼓励布置分层、弹性和个性化作业，坚决克服机械、无效作业，杜绝重复性、惩罚性作业。</w:t>
      </w:r>
    </w:p>
    <w:p w14:paraId="25EAD7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然而目前初中数学课时作业的设置上还存在很多问题，主观上，教师队伍参差不齐，不同教师布置的作业量、作业难度、作业批改、作业评价存在差异，学生素质参差不齐，在同一要求下，优等生可能吃不饱，中等生吃不下，后进生吃不了，完成作业的时间也各不相同；在客观上，我们的作业练习难度梯度不明显，此外，学生课后练习的时间也不充足。</w:t>
      </w:r>
    </w:p>
    <w:p w14:paraId="05197D1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bCs/>
          <w:sz w:val="24"/>
          <w:szCs w:val="32"/>
          <w:lang w:val="en-US" w:eastAsia="zh-CN"/>
        </w:rPr>
        <w:t>研究的价值及意义</w:t>
      </w:r>
    </w:p>
    <w:p w14:paraId="3D89DA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作业是教学的延续，也是学生学习过程的必要举措，数学课时作业能对学生接收到的数式、图形、图像信息进行进一步生成，再加工，也能对学生掌握的知识进行即时反馈，而合理分层次的布置课时作业，对培养学生对数学学习的信心、能力都有积极的作用，因此教师布置分层、弹性和个性化课时作业显得至关重要，甚至可以达到事半功倍的效果。</w:t>
      </w:r>
    </w:p>
    <w:p w14:paraId="3C7A6E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那么对数学课时作业进行分层又有什么样的意义呢？</w:t>
      </w:r>
    </w:p>
    <w:p w14:paraId="4E7ED04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双减”政策的出台重新强调了我国义务教育的公共属性，同时强化学校的主导地位，可见课时作业作为学校和老师检验、巩固、评价学生掌握知识情况的重要载体，将起到更加关键的作用，可以说，“双减”政策是我国公共教育回归的最强号角，而课时作业的分层设计是公共教育回归到理性、公益的精准策略。</w:t>
      </w:r>
    </w:p>
    <w:p w14:paraId="44CCE7F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Theme="majorEastAsia" w:hAnsiTheme="majorEastAsia" w:eastAsiaTheme="majorEastAsia" w:cstheme="majorEastAsia"/>
          <w:b w:val="0"/>
          <w:bCs w:val="0"/>
          <w:sz w:val="24"/>
          <w:szCs w:val="32"/>
          <w:lang w:val="en-US" w:eastAsia="zh-CN"/>
        </w:rPr>
      </w:pPr>
      <w:r>
        <w:rPr>
          <w:rFonts w:hint="default" w:asciiTheme="majorEastAsia" w:hAnsiTheme="majorEastAsia" w:eastAsiaTheme="majorEastAsia" w:cstheme="majorEastAsia"/>
          <w:b w:val="0"/>
          <w:bCs w:val="0"/>
          <w:sz w:val="24"/>
          <w:szCs w:val="32"/>
          <w:lang w:val="en-US" w:eastAsia="zh-CN"/>
        </w:rPr>
        <w:t>分层</w:t>
      </w:r>
      <w:r>
        <w:rPr>
          <w:rFonts w:hint="eastAsia" w:asciiTheme="majorEastAsia" w:hAnsiTheme="majorEastAsia" w:eastAsiaTheme="majorEastAsia" w:cstheme="majorEastAsia"/>
          <w:b w:val="0"/>
          <w:bCs w:val="0"/>
          <w:sz w:val="24"/>
          <w:szCs w:val="32"/>
          <w:lang w:val="en-US" w:eastAsia="zh-CN"/>
        </w:rPr>
        <w:t>课时</w:t>
      </w:r>
      <w:r>
        <w:rPr>
          <w:rFonts w:hint="default" w:asciiTheme="majorEastAsia" w:hAnsiTheme="majorEastAsia" w:eastAsiaTheme="majorEastAsia" w:cstheme="majorEastAsia"/>
          <w:b w:val="0"/>
          <w:bCs w:val="0"/>
          <w:sz w:val="24"/>
          <w:szCs w:val="32"/>
          <w:lang w:val="en-US" w:eastAsia="zh-CN"/>
        </w:rPr>
        <w:t>作业能</w:t>
      </w:r>
      <w:r>
        <w:rPr>
          <w:rFonts w:hint="eastAsia" w:asciiTheme="majorEastAsia" w:hAnsiTheme="majorEastAsia" w:eastAsiaTheme="majorEastAsia" w:cstheme="majorEastAsia"/>
          <w:b w:val="0"/>
          <w:bCs w:val="0"/>
          <w:sz w:val="24"/>
          <w:szCs w:val="32"/>
          <w:lang w:val="en-US" w:eastAsia="zh-CN"/>
        </w:rPr>
        <w:t>激起</w:t>
      </w:r>
      <w:r>
        <w:rPr>
          <w:rFonts w:hint="default" w:asciiTheme="majorEastAsia" w:hAnsiTheme="majorEastAsia" w:eastAsiaTheme="majorEastAsia" w:cstheme="majorEastAsia"/>
          <w:b w:val="0"/>
          <w:bCs w:val="0"/>
          <w:sz w:val="24"/>
          <w:szCs w:val="32"/>
          <w:lang w:val="en-US" w:eastAsia="zh-CN"/>
        </w:rPr>
        <w:t>、调动学生的</w:t>
      </w:r>
      <w:r>
        <w:rPr>
          <w:rFonts w:hint="eastAsia" w:asciiTheme="majorEastAsia" w:hAnsiTheme="majorEastAsia" w:eastAsiaTheme="majorEastAsia" w:cstheme="majorEastAsia"/>
          <w:b w:val="0"/>
          <w:bCs w:val="0"/>
          <w:sz w:val="24"/>
          <w:szCs w:val="32"/>
          <w:lang w:val="en-US" w:eastAsia="zh-CN"/>
        </w:rPr>
        <w:t>能动</w:t>
      </w:r>
      <w:r>
        <w:rPr>
          <w:rFonts w:hint="default" w:asciiTheme="majorEastAsia" w:hAnsiTheme="majorEastAsia" w:eastAsiaTheme="majorEastAsia" w:cstheme="majorEastAsia"/>
          <w:b w:val="0"/>
          <w:bCs w:val="0"/>
          <w:sz w:val="24"/>
          <w:szCs w:val="32"/>
          <w:lang w:val="en-US" w:eastAsia="zh-CN"/>
        </w:rPr>
        <w:t>性，</w:t>
      </w:r>
      <w:r>
        <w:rPr>
          <w:rFonts w:hint="eastAsia" w:asciiTheme="majorEastAsia" w:hAnsiTheme="majorEastAsia" w:eastAsiaTheme="majorEastAsia" w:cstheme="majorEastAsia"/>
          <w:b w:val="0"/>
          <w:bCs w:val="0"/>
          <w:sz w:val="24"/>
          <w:szCs w:val="32"/>
          <w:lang w:val="en-US" w:eastAsia="zh-CN"/>
        </w:rPr>
        <w:t>使其</w:t>
      </w:r>
      <w:r>
        <w:rPr>
          <w:rFonts w:hint="default" w:asciiTheme="majorEastAsia" w:hAnsiTheme="majorEastAsia" w:eastAsiaTheme="majorEastAsia" w:cstheme="majorEastAsia"/>
          <w:b w:val="0"/>
          <w:bCs w:val="0"/>
          <w:sz w:val="24"/>
          <w:szCs w:val="32"/>
          <w:lang w:val="en-US" w:eastAsia="zh-CN"/>
        </w:rPr>
        <w:t>保持学习兴趣</w:t>
      </w:r>
      <w:r>
        <w:rPr>
          <w:rFonts w:hint="eastAsia" w:asciiTheme="majorEastAsia" w:hAnsiTheme="majorEastAsia" w:eastAsiaTheme="majorEastAsia" w:cstheme="majorEastAsia"/>
          <w:b w:val="0"/>
          <w:bCs w:val="0"/>
          <w:sz w:val="24"/>
          <w:szCs w:val="32"/>
          <w:lang w:val="en-US" w:eastAsia="zh-CN"/>
        </w:rPr>
        <w:t>，否则学生面对教师布置千篇一律的作业，就</w:t>
      </w:r>
      <w:r>
        <w:rPr>
          <w:rFonts w:hint="default" w:asciiTheme="majorEastAsia" w:hAnsiTheme="majorEastAsia" w:eastAsiaTheme="majorEastAsia" w:cstheme="majorEastAsia"/>
          <w:b w:val="0"/>
          <w:bCs w:val="0"/>
          <w:sz w:val="24"/>
          <w:szCs w:val="32"/>
          <w:lang w:val="en-US" w:eastAsia="zh-CN"/>
        </w:rPr>
        <w:t>会觉得数学</w:t>
      </w:r>
      <w:r>
        <w:rPr>
          <w:rFonts w:hint="eastAsia" w:asciiTheme="majorEastAsia" w:hAnsiTheme="majorEastAsia" w:eastAsiaTheme="majorEastAsia" w:cstheme="majorEastAsia"/>
          <w:b w:val="0"/>
          <w:bCs w:val="0"/>
          <w:sz w:val="24"/>
          <w:szCs w:val="32"/>
          <w:lang w:val="en-US" w:eastAsia="zh-CN"/>
        </w:rPr>
        <w:t>这门学科食之无味</w:t>
      </w:r>
      <w:r>
        <w:rPr>
          <w:rFonts w:hint="default" w:asciiTheme="majorEastAsia" w:hAnsiTheme="majorEastAsia" w:eastAsiaTheme="majorEastAsia" w:cstheme="majorEastAsia"/>
          <w:b w:val="0"/>
          <w:bCs w:val="0"/>
          <w:sz w:val="24"/>
          <w:szCs w:val="32"/>
          <w:lang w:val="en-US" w:eastAsia="zh-CN"/>
        </w:rPr>
        <w:t>，这对</w:t>
      </w:r>
      <w:r>
        <w:rPr>
          <w:rFonts w:hint="eastAsia" w:asciiTheme="majorEastAsia" w:hAnsiTheme="majorEastAsia" w:eastAsiaTheme="majorEastAsia" w:cstheme="majorEastAsia"/>
          <w:b w:val="0"/>
          <w:bCs w:val="0"/>
          <w:sz w:val="24"/>
          <w:szCs w:val="32"/>
          <w:lang w:val="en-US" w:eastAsia="zh-CN"/>
        </w:rPr>
        <w:t>日后</w:t>
      </w:r>
      <w:r>
        <w:rPr>
          <w:rFonts w:hint="default" w:asciiTheme="majorEastAsia" w:hAnsiTheme="majorEastAsia" w:eastAsiaTheme="majorEastAsia" w:cstheme="majorEastAsia"/>
          <w:b w:val="0"/>
          <w:bCs w:val="0"/>
          <w:sz w:val="24"/>
          <w:szCs w:val="32"/>
          <w:lang w:val="en-US" w:eastAsia="zh-CN"/>
        </w:rPr>
        <w:t>的数学学习也会产生</w:t>
      </w:r>
      <w:r>
        <w:rPr>
          <w:rFonts w:hint="eastAsia" w:asciiTheme="majorEastAsia" w:hAnsiTheme="majorEastAsia" w:eastAsiaTheme="majorEastAsia" w:cstheme="majorEastAsia"/>
          <w:b w:val="0"/>
          <w:bCs w:val="0"/>
          <w:sz w:val="24"/>
          <w:szCs w:val="32"/>
          <w:lang w:val="en-US" w:eastAsia="zh-CN"/>
        </w:rPr>
        <w:t>不良</w:t>
      </w:r>
      <w:r>
        <w:rPr>
          <w:rFonts w:hint="default" w:asciiTheme="majorEastAsia" w:hAnsiTheme="majorEastAsia" w:eastAsiaTheme="majorEastAsia" w:cstheme="majorEastAsia"/>
          <w:b w:val="0"/>
          <w:bCs w:val="0"/>
          <w:sz w:val="24"/>
          <w:szCs w:val="32"/>
          <w:lang w:val="en-US" w:eastAsia="zh-CN"/>
        </w:rPr>
        <w:t>的影响</w:t>
      </w:r>
      <w:r>
        <w:rPr>
          <w:rFonts w:hint="eastAsia" w:asciiTheme="majorEastAsia" w:hAnsiTheme="majorEastAsia" w:eastAsiaTheme="majorEastAsia" w:cstheme="majorEastAsia"/>
          <w:b w:val="0"/>
          <w:bCs w:val="0"/>
          <w:sz w:val="24"/>
          <w:szCs w:val="32"/>
          <w:lang w:val="en-US" w:eastAsia="zh-CN"/>
        </w:rPr>
        <w:t>。不过有教师精心设计的分层课时作业后，学生在做练习的时候能比较轻松但不失挑战的完成作业，最终能获得成功的体验，求知欲和主动性会在分层作业中得到激发，对数学学习能产生持续性的兴趣和发展。</w:t>
      </w:r>
    </w:p>
    <w:p w14:paraId="2F02204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Theme="majorEastAsia" w:hAnsiTheme="majorEastAsia" w:eastAsiaTheme="majorEastAsia" w:cstheme="majorEastAsia"/>
          <w:b w:val="0"/>
          <w:bCs w:val="0"/>
          <w:sz w:val="24"/>
          <w:szCs w:val="32"/>
          <w:lang w:val="en-US" w:eastAsia="zh-CN"/>
        </w:rPr>
      </w:pPr>
      <w:r>
        <w:rPr>
          <w:rFonts w:hint="default" w:asciiTheme="majorEastAsia" w:hAnsiTheme="majorEastAsia" w:eastAsiaTheme="majorEastAsia" w:cstheme="majorEastAsia"/>
          <w:b w:val="0"/>
          <w:bCs w:val="0"/>
          <w:sz w:val="24"/>
          <w:szCs w:val="32"/>
          <w:lang w:val="en-US" w:eastAsia="zh-CN"/>
        </w:rPr>
        <w:t>分层</w:t>
      </w:r>
      <w:r>
        <w:rPr>
          <w:rFonts w:hint="eastAsia" w:asciiTheme="majorEastAsia" w:hAnsiTheme="majorEastAsia" w:eastAsiaTheme="majorEastAsia" w:cstheme="majorEastAsia"/>
          <w:b w:val="0"/>
          <w:bCs w:val="0"/>
          <w:sz w:val="24"/>
          <w:szCs w:val="32"/>
          <w:lang w:val="en-US" w:eastAsia="zh-CN"/>
        </w:rPr>
        <w:t>课时</w:t>
      </w:r>
      <w:r>
        <w:rPr>
          <w:rFonts w:hint="default" w:asciiTheme="majorEastAsia" w:hAnsiTheme="majorEastAsia" w:eastAsiaTheme="majorEastAsia" w:cstheme="majorEastAsia"/>
          <w:b w:val="0"/>
          <w:bCs w:val="0"/>
          <w:sz w:val="24"/>
          <w:szCs w:val="32"/>
          <w:lang w:val="en-US" w:eastAsia="zh-CN"/>
        </w:rPr>
        <w:t>作业</w:t>
      </w:r>
      <w:r>
        <w:rPr>
          <w:rFonts w:hint="eastAsia" w:asciiTheme="majorEastAsia" w:hAnsiTheme="majorEastAsia" w:eastAsiaTheme="majorEastAsia" w:cstheme="majorEastAsia"/>
          <w:b w:val="0"/>
          <w:bCs w:val="0"/>
          <w:sz w:val="24"/>
          <w:szCs w:val="32"/>
          <w:lang w:val="en-US" w:eastAsia="zh-CN"/>
        </w:rPr>
        <w:t>在一定程度上</w:t>
      </w:r>
      <w:r>
        <w:rPr>
          <w:rFonts w:hint="default" w:asciiTheme="majorEastAsia" w:hAnsiTheme="majorEastAsia" w:eastAsiaTheme="majorEastAsia" w:cstheme="majorEastAsia"/>
          <w:b w:val="0"/>
          <w:bCs w:val="0"/>
          <w:sz w:val="24"/>
          <w:szCs w:val="32"/>
          <w:lang w:val="en-US" w:eastAsia="zh-CN"/>
        </w:rPr>
        <w:t>使学生的</w:t>
      </w:r>
      <w:r>
        <w:rPr>
          <w:rFonts w:hint="eastAsia" w:asciiTheme="majorEastAsia" w:hAnsiTheme="majorEastAsia" w:eastAsiaTheme="majorEastAsia" w:cstheme="majorEastAsia"/>
          <w:b w:val="0"/>
          <w:bCs w:val="0"/>
          <w:sz w:val="24"/>
          <w:szCs w:val="32"/>
          <w:lang w:val="en-US" w:eastAsia="zh-CN"/>
        </w:rPr>
        <w:t>数学</w:t>
      </w:r>
      <w:r>
        <w:rPr>
          <w:rFonts w:hint="default" w:asciiTheme="majorEastAsia" w:hAnsiTheme="majorEastAsia" w:eastAsiaTheme="majorEastAsia" w:cstheme="majorEastAsia"/>
          <w:b w:val="0"/>
          <w:bCs w:val="0"/>
          <w:sz w:val="24"/>
          <w:szCs w:val="32"/>
          <w:lang w:val="en-US" w:eastAsia="zh-CN"/>
        </w:rPr>
        <w:t>思维能力得到</w:t>
      </w:r>
      <w:r>
        <w:rPr>
          <w:rFonts w:hint="eastAsia" w:asciiTheme="majorEastAsia" w:hAnsiTheme="majorEastAsia" w:eastAsiaTheme="majorEastAsia" w:cstheme="majorEastAsia"/>
          <w:b w:val="0"/>
          <w:bCs w:val="0"/>
          <w:sz w:val="24"/>
          <w:szCs w:val="32"/>
          <w:lang w:val="en-US" w:eastAsia="zh-CN"/>
        </w:rPr>
        <w:t>扩散</w:t>
      </w:r>
      <w:r>
        <w:rPr>
          <w:rFonts w:hint="default" w:asciiTheme="majorEastAsia" w:hAnsiTheme="majorEastAsia" w:eastAsiaTheme="majorEastAsia" w:cstheme="majorEastAsia"/>
          <w:b w:val="0"/>
          <w:bCs w:val="0"/>
          <w:sz w:val="24"/>
          <w:szCs w:val="32"/>
          <w:lang w:val="en-US" w:eastAsia="zh-CN"/>
        </w:rPr>
        <w:t>，</w:t>
      </w:r>
      <w:r>
        <w:rPr>
          <w:rFonts w:hint="eastAsia" w:asciiTheme="majorEastAsia" w:hAnsiTheme="majorEastAsia" w:eastAsiaTheme="majorEastAsia" w:cstheme="majorEastAsia"/>
          <w:b w:val="0"/>
          <w:bCs w:val="0"/>
          <w:sz w:val="24"/>
          <w:szCs w:val="32"/>
          <w:lang w:val="en-US" w:eastAsia="zh-CN"/>
        </w:rPr>
        <w:t>促使学生能在完成作业时发挥出自己的想象力和创造力，对自己在作业当中不足的问题及时进行查漏补缺，自信心也在不断的磨砺中得到锻炼，最终使得学生获得学业上的良性发展。</w:t>
      </w:r>
    </w:p>
    <w:p w14:paraId="21F09B0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ajorEastAsia" w:hAnsiTheme="majorEastAsia" w:eastAsiaTheme="majorEastAsia" w:cstheme="majorEastAsia"/>
          <w:b w:val="0"/>
          <w:bCs w:val="0"/>
          <w:sz w:val="24"/>
          <w:szCs w:val="32"/>
          <w:lang w:val="en-US" w:eastAsia="zh-CN"/>
        </w:rPr>
      </w:pPr>
    </w:p>
    <w:p w14:paraId="482A7F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bCs/>
          <w:sz w:val="24"/>
          <w:szCs w:val="32"/>
          <w:lang w:val="en-US" w:eastAsia="zh-CN"/>
        </w:rPr>
      </w:pPr>
      <w:r>
        <w:rPr>
          <w:rFonts w:hint="eastAsia" w:asciiTheme="majorEastAsia" w:hAnsiTheme="majorEastAsia" w:eastAsiaTheme="majorEastAsia" w:cstheme="majorEastAsia"/>
          <w:b/>
          <w:bCs/>
          <w:sz w:val="24"/>
          <w:szCs w:val="32"/>
          <w:lang w:val="en-US" w:eastAsia="zh-CN"/>
        </w:rPr>
        <w:t>国内外相关研究综述</w:t>
      </w:r>
    </w:p>
    <w:p w14:paraId="5421C9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西方国家关于分层作业研究方面的论文屈指可数，但并不能认为他们对此没有研究，可能西方国家教育管理者和教育工作者与国内学者在研究视角上存在差异。以下是笔者找到的一些来自西方学者与分层作业内容有关的一些论述。</w:t>
      </w:r>
    </w:p>
    <w:p w14:paraId="5F04DE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波利亚说过：“教师应当帮助学生，但不能太多，也不能太少，这样才能使学生有一个而合理的工作量”。这段话可以看出波利亚认为要针对学生的习惯、已有经验、数学水平等制定个性化的教学方案，当然也包括课时作业的设计，从而达到帮助学生的目的。美国教师在布置数学家庭作业时提倡要有必做和选做之分，其中必做的作业是为了给有困难的学生提供补偿教育的机会，而选做的作业则为了满足不同学生的不同需求。</w:t>
      </w:r>
    </w:p>
    <w:p w14:paraId="7820B5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sz w:val="24"/>
          <w:szCs w:val="32"/>
          <w:lang w:val="en-US" w:eastAsia="zh-CN"/>
        </w:rPr>
      </w:pPr>
      <w:r>
        <w:rPr>
          <w:rFonts w:hint="eastAsia" w:ascii="宋体" w:hAnsi="宋体"/>
          <w:color w:val="000000"/>
          <w:sz w:val="24"/>
          <w:lang w:val="en-US" w:eastAsia="zh-CN"/>
        </w:rPr>
        <w:t>在国内有关研究方面，</w:t>
      </w:r>
      <w:r>
        <w:rPr>
          <w:rFonts w:hint="eastAsia" w:ascii="宋体" w:hAnsi="宋体"/>
          <w:color w:val="000000"/>
          <w:sz w:val="24"/>
        </w:rPr>
        <w:t>在近</w:t>
      </w:r>
      <w:r>
        <w:rPr>
          <w:rFonts w:ascii="宋体" w:hAnsi="宋体"/>
          <w:color w:val="000000"/>
          <w:sz w:val="24"/>
        </w:rPr>
        <w:t>1</w:t>
      </w:r>
      <w:r>
        <w:rPr>
          <w:rFonts w:ascii="宋体"/>
          <w:color w:val="000000"/>
          <w:sz w:val="24"/>
        </w:rPr>
        <w:t>0</w:t>
      </w:r>
      <w:r>
        <w:rPr>
          <w:rFonts w:hint="eastAsia" w:ascii="宋体" w:hAnsi="宋体"/>
          <w:color w:val="000000"/>
          <w:sz w:val="24"/>
        </w:rPr>
        <w:t>年（</w:t>
      </w:r>
      <w:r>
        <w:rPr>
          <w:rFonts w:ascii="宋体" w:hAnsi="宋体"/>
          <w:color w:val="000000"/>
          <w:sz w:val="24"/>
        </w:rPr>
        <w:t>2</w:t>
      </w:r>
      <w:r>
        <w:rPr>
          <w:rFonts w:ascii="宋体"/>
          <w:color w:val="000000"/>
          <w:sz w:val="24"/>
        </w:rPr>
        <w:t>0</w:t>
      </w:r>
      <w:r>
        <w:rPr>
          <w:rFonts w:hint="eastAsia" w:ascii="宋体"/>
          <w:color w:val="000000"/>
          <w:sz w:val="24"/>
          <w:lang w:val="en-US" w:eastAsia="zh-CN"/>
        </w:rPr>
        <w:t>11</w:t>
      </w:r>
      <w:r>
        <w:rPr>
          <w:rFonts w:hint="eastAsia" w:ascii="宋体" w:hAnsi="宋体"/>
          <w:color w:val="000000"/>
          <w:sz w:val="24"/>
        </w:rPr>
        <w:t>至</w:t>
      </w:r>
      <w:r>
        <w:rPr>
          <w:rFonts w:ascii="宋体" w:hAnsi="宋体"/>
          <w:color w:val="000000"/>
          <w:sz w:val="24"/>
        </w:rPr>
        <w:t>20</w:t>
      </w:r>
      <w:r>
        <w:rPr>
          <w:rFonts w:hint="eastAsia" w:ascii="宋体" w:hAnsi="宋体"/>
          <w:color w:val="000000"/>
          <w:sz w:val="24"/>
          <w:lang w:val="en-US" w:eastAsia="zh-CN"/>
        </w:rPr>
        <w:t>20</w:t>
      </w:r>
      <w:r>
        <w:rPr>
          <w:rFonts w:hint="eastAsia" w:ascii="宋体" w:hAnsi="宋体"/>
          <w:color w:val="000000"/>
          <w:sz w:val="24"/>
        </w:rPr>
        <w:t>）中，</w:t>
      </w:r>
      <w:r>
        <w:rPr>
          <w:rFonts w:hint="eastAsia" w:ascii="宋体" w:hAnsi="宋体"/>
          <w:color w:val="000000"/>
          <w:sz w:val="24"/>
          <w:lang w:val="en-US" w:eastAsia="zh-CN"/>
        </w:rPr>
        <w:t>笔者</w:t>
      </w:r>
      <w:r>
        <w:rPr>
          <w:rFonts w:hint="eastAsia" w:ascii="宋体" w:hAnsi="宋体"/>
          <w:color w:val="000000"/>
          <w:sz w:val="24"/>
        </w:rPr>
        <w:t>分别以“</w:t>
      </w:r>
      <w:r>
        <w:rPr>
          <w:rFonts w:hint="eastAsia" w:ascii="宋体" w:hAnsi="宋体"/>
          <w:color w:val="000000"/>
          <w:sz w:val="24"/>
          <w:lang w:val="en-US" w:eastAsia="zh-CN"/>
        </w:rPr>
        <w:t>初中数学作业</w:t>
      </w:r>
      <w:r>
        <w:rPr>
          <w:rFonts w:hint="eastAsia" w:ascii="宋体" w:hAnsi="宋体"/>
          <w:color w:val="000000"/>
          <w:sz w:val="24"/>
        </w:rPr>
        <w:t>”、“</w:t>
      </w:r>
      <w:r>
        <w:rPr>
          <w:rFonts w:hint="eastAsia" w:ascii="宋体" w:hAnsi="宋体"/>
          <w:color w:val="000000"/>
          <w:sz w:val="24"/>
          <w:lang w:val="en-US" w:eastAsia="zh-CN"/>
        </w:rPr>
        <w:t>初中分层作业</w:t>
      </w:r>
      <w:r>
        <w:rPr>
          <w:rFonts w:hint="eastAsia" w:ascii="宋体" w:hAnsi="宋体"/>
          <w:color w:val="000000"/>
          <w:sz w:val="24"/>
        </w:rPr>
        <w:t>”、“</w:t>
      </w:r>
      <w:r>
        <w:rPr>
          <w:rFonts w:hint="eastAsia" w:ascii="宋体" w:hAnsi="宋体"/>
          <w:color w:val="000000"/>
          <w:sz w:val="24"/>
          <w:lang w:val="en-US" w:eastAsia="zh-CN"/>
        </w:rPr>
        <w:t>初中数学分层作业</w:t>
      </w:r>
      <w:r>
        <w:rPr>
          <w:rFonts w:hint="eastAsia" w:ascii="宋体" w:hAnsi="宋体"/>
          <w:color w:val="000000"/>
          <w:sz w:val="24"/>
        </w:rPr>
        <w:t>”为关键词进行检索得到的相关学位论文的文献统计表和趋势图分别如下：</w:t>
      </w:r>
    </w:p>
    <w:tbl>
      <w:tblPr>
        <w:tblStyle w:val="2"/>
        <w:tblpPr w:leftFromText="180" w:rightFromText="180" w:vertAnchor="text" w:horzAnchor="page" w:tblpX="1718" w:tblpY="203"/>
        <w:tblOverlap w:val="never"/>
        <w:tblW w:w="8660" w:type="dxa"/>
        <w:tblInd w:w="0" w:type="dxa"/>
        <w:shd w:val="clear" w:color="auto" w:fill="auto"/>
        <w:tblLayout w:type="autofit"/>
        <w:tblCellMar>
          <w:top w:w="0" w:type="dxa"/>
          <w:left w:w="108" w:type="dxa"/>
          <w:bottom w:w="0" w:type="dxa"/>
          <w:right w:w="108" w:type="dxa"/>
        </w:tblCellMar>
      </w:tblPr>
      <w:tblGrid>
        <w:gridCol w:w="2003"/>
        <w:gridCol w:w="664"/>
        <w:gridCol w:w="664"/>
        <w:gridCol w:w="664"/>
        <w:gridCol w:w="664"/>
        <w:gridCol w:w="664"/>
        <w:gridCol w:w="664"/>
        <w:gridCol w:w="664"/>
        <w:gridCol w:w="664"/>
        <w:gridCol w:w="664"/>
        <w:gridCol w:w="681"/>
      </w:tblGrid>
      <w:tr w14:paraId="6DDD44D1">
        <w:tblPrEx>
          <w:shd w:val="clear" w:color="auto" w:fill="auto"/>
          <w:tblCellMar>
            <w:top w:w="0" w:type="dxa"/>
            <w:left w:w="108" w:type="dxa"/>
            <w:bottom w:w="0" w:type="dxa"/>
            <w:right w:w="108" w:type="dxa"/>
          </w:tblCellMar>
        </w:tblPrEx>
        <w:trPr>
          <w:trHeight w:val="333" w:hRule="atLeast"/>
        </w:trPr>
        <w:tc>
          <w:tcPr>
            <w:tcW w:w="86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6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相关学位论文历年数目统计</w:t>
            </w:r>
          </w:p>
        </w:tc>
      </w:tr>
      <w:tr w14:paraId="0FD83C80">
        <w:tblPrEx>
          <w:tblCellMar>
            <w:top w:w="0" w:type="dxa"/>
            <w:left w:w="108" w:type="dxa"/>
            <w:bottom w:w="0" w:type="dxa"/>
            <w:right w:w="108" w:type="dxa"/>
          </w:tblCellMar>
        </w:tblPrEx>
        <w:trPr>
          <w:trHeight w:val="333" w:hRule="atLeast"/>
        </w:trPr>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4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年份</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A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8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C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7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A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F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F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4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F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D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w:t>
            </w:r>
          </w:p>
        </w:tc>
      </w:tr>
      <w:tr w14:paraId="5999BF42">
        <w:tblPrEx>
          <w:tblCellMar>
            <w:top w:w="0" w:type="dxa"/>
            <w:left w:w="108" w:type="dxa"/>
            <w:bottom w:w="0" w:type="dxa"/>
            <w:right w:w="108" w:type="dxa"/>
          </w:tblCellMar>
        </w:tblPrEx>
        <w:trPr>
          <w:trHeight w:val="333" w:hRule="atLeast"/>
        </w:trPr>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4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初中数学作业</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B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F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8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6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D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4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C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A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D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4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r>
      <w:tr w14:paraId="4E94AD81">
        <w:tblPrEx>
          <w:tblCellMar>
            <w:top w:w="0" w:type="dxa"/>
            <w:left w:w="108" w:type="dxa"/>
            <w:bottom w:w="0" w:type="dxa"/>
            <w:right w:w="108" w:type="dxa"/>
          </w:tblCellMar>
        </w:tblPrEx>
        <w:trPr>
          <w:trHeight w:val="333" w:hRule="atLeast"/>
        </w:trPr>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D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初中分层作业</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0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9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F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8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E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2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3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6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1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D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14:paraId="3BA64CA8">
        <w:tblPrEx>
          <w:tblCellMar>
            <w:top w:w="0" w:type="dxa"/>
            <w:left w:w="108" w:type="dxa"/>
            <w:bottom w:w="0" w:type="dxa"/>
            <w:right w:w="108" w:type="dxa"/>
          </w:tblCellMar>
        </w:tblPrEx>
        <w:trPr>
          <w:trHeight w:val="344" w:hRule="atLeast"/>
        </w:trPr>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7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初中数学分层作业</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6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B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7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8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D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F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6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3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F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A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bl>
    <w:p w14:paraId="468D85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pPr>
      <w:r>
        <w:drawing>
          <wp:inline distT="0" distB="0" distL="114300" distR="114300">
            <wp:extent cx="4581525" cy="2743200"/>
            <wp:effectExtent l="4445" t="4445" r="16510" b="1079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3EBEAC0">
      <w:pPr>
        <w:tabs>
          <w:tab w:val="left" w:pos="840"/>
        </w:tabs>
        <w:spacing w:line="360" w:lineRule="auto"/>
        <w:ind w:firstLine="480" w:firstLineChars="200"/>
        <w:rPr>
          <w:rFonts w:hint="eastAsia" w:asciiTheme="majorEastAsia" w:hAnsiTheme="majorEastAsia" w:eastAsiaTheme="majorEastAsia" w:cstheme="majorEastAsia"/>
          <w:b w:val="0"/>
          <w:bCs w:val="0"/>
          <w:sz w:val="24"/>
          <w:szCs w:val="32"/>
          <w:lang w:val="en-US" w:eastAsia="zh-CN"/>
        </w:rPr>
      </w:pPr>
      <w:r>
        <w:rPr>
          <w:rFonts w:hint="eastAsia" w:ascii="宋体" w:hAnsi="宋体"/>
          <w:sz w:val="24"/>
          <w:szCs w:val="24"/>
        </w:rPr>
        <w:t>检索发现自</w:t>
      </w:r>
      <w:r>
        <w:rPr>
          <w:rFonts w:ascii="宋体" w:hAnsi="宋体"/>
          <w:sz w:val="24"/>
          <w:szCs w:val="24"/>
        </w:rPr>
        <w:t>20</w:t>
      </w:r>
      <w:r>
        <w:rPr>
          <w:rFonts w:hint="eastAsia" w:ascii="宋体" w:hAnsi="宋体"/>
          <w:sz w:val="24"/>
          <w:szCs w:val="24"/>
          <w:lang w:val="en-US" w:eastAsia="zh-CN"/>
        </w:rPr>
        <w:t>11</w:t>
      </w:r>
      <w:r>
        <w:rPr>
          <w:rFonts w:hint="eastAsia" w:ascii="宋体" w:hAnsi="宋体"/>
          <w:sz w:val="24"/>
          <w:szCs w:val="24"/>
        </w:rPr>
        <w:t>年至</w:t>
      </w:r>
      <w:r>
        <w:rPr>
          <w:rFonts w:ascii="宋体" w:hAnsi="宋体"/>
          <w:sz w:val="24"/>
          <w:szCs w:val="24"/>
        </w:rPr>
        <w:t>20</w:t>
      </w:r>
      <w:r>
        <w:rPr>
          <w:rFonts w:hint="eastAsia" w:ascii="宋体" w:hAnsi="宋体"/>
          <w:sz w:val="24"/>
          <w:szCs w:val="24"/>
          <w:lang w:val="en-US" w:eastAsia="zh-CN"/>
        </w:rPr>
        <w:t>20</w:t>
      </w:r>
      <w:r>
        <w:rPr>
          <w:rFonts w:hint="eastAsia" w:ascii="宋体" w:hAnsi="宋体"/>
          <w:sz w:val="24"/>
          <w:szCs w:val="24"/>
        </w:rPr>
        <w:t>年，</w:t>
      </w:r>
      <w:r>
        <w:rPr>
          <w:rFonts w:hint="eastAsia" w:ascii="宋体" w:hAnsi="宋体"/>
          <w:sz w:val="24"/>
          <w:szCs w:val="24"/>
          <w:lang w:val="en-US" w:eastAsia="zh-CN"/>
        </w:rPr>
        <w:t>以“初中数学作业”为关键词检索总体呈上升趋势，再缩小范围以“初中分层作业”为关键词检索虽然绝对数量上提升不多，但是也呈现上升趋势，而以“初中数学分层作业”为关键词检索在2018-2020年间上升最为明显。</w:t>
      </w:r>
      <w:r>
        <w:rPr>
          <w:rFonts w:hint="eastAsia" w:ascii="宋体" w:hAnsi="宋体"/>
          <w:sz w:val="24"/>
          <w:szCs w:val="24"/>
        </w:rPr>
        <w:t>总的来说相关学位论文的数目虽少，然纵向分析在近</w:t>
      </w:r>
      <w:r>
        <w:rPr>
          <w:rFonts w:ascii="宋体" w:hAnsi="宋体"/>
          <w:sz w:val="24"/>
          <w:szCs w:val="24"/>
        </w:rPr>
        <w:t>10</w:t>
      </w:r>
      <w:r>
        <w:rPr>
          <w:rFonts w:hint="eastAsia" w:ascii="宋体" w:hAnsi="宋体"/>
          <w:sz w:val="24"/>
          <w:szCs w:val="24"/>
        </w:rPr>
        <w:t>年的有关研究课堂观察的学位论文走向，</w:t>
      </w:r>
      <w:r>
        <w:rPr>
          <w:rFonts w:hint="eastAsia" w:ascii="宋体" w:hAnsi="宋体"/>
          <w:sz w:val="24"/>
          <w:szCs w:val="24"/>
          <w:lang w:val="en-US" w:eastAsia="zh-CN"/>
        </w:rPr>
        <w:t>尤其近三年</w:t>
      </w:r>
      <w:r>
        <w:rPr>
          <w:rFonts w:hint="eastAsia" w:ascii="宋体" w:hAnsi="宋体"/>
          <w:sz w:val="24"/>
          <w:szCs w:val="24"/>
        </w:rPr>
        <w:t>形成一个小高峰，说明对于</w:t>
      </w:r>
      <w:r>
        <w:rPr>
          <w:rFonts w:hint="eastAsia" w:ascii="宋体" w:hAnsi="宋体"/>
          <w:sz w:val="24"/>
          <w:szCs w:val="24"/>
          <w:lang w:val="en-US" w:eastAsia="zh-CN"/>
        </w:rPr>
        <w:t>初中数学分层作业</w:t>
      </w:r>
      <w:r>
        <w:rPr>
          <w:rFonts w:hint="eastAsia" w:ascii="宋体" w:hAnsi="宋体"/>
          <w:sz w:val="24"/>
          <w:szCs w:val="24"/>
        </w:rPr>
        <w:t>的研究已经从受人冷落的状态渐渐转向开始注重的状态，也从侧面表明这是一个值得研究的领域，还有较大的探索空间。</w:t>
      </w:r>
    </w:p>
    <w:p w14:paraId="6152D7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ajorEastAsia" w:hAnsiTheme="majorEastAsia" w:eastAsiaTheme="majorEastAsia" w:cstheme="majorEastAsia"/>
          <w:b/>
          <w:bCs/>
          <w:sz w:val="24"/>
          <w:szCs w:val="32"/>
          <w:lang w:val="en-US" w:eastAsia="zh-CN"/>
        </w:rPr>
      </w:pPr>
      <w:r>
        <w:rPr>
          <w:rFonts w:hint="eastAsia" w:asciiTheme="majorEastAsia" w:hAnsiTheme="majorEastAsia" w:eastAsiaTheme="majorEastAsia" w:cstheme="majorEastAsia"/>
          <w:b w:val="0"/>
          <w:bCs w:val="0"/>
          <w:sz w:val="24"/>
          <w:szCs w:val="32"/>
          <w:lang w:val="en-US" w:eastAsia="zh-CN"/>
        </w:rPr>
        <w:t>例如</w:t>
      </w:r>
      <w:r>
        <w:rPr>
          <w:rFonts w:hint="default" w:asciiTheme="majorEastAsia" w:hAnsiTheme="majorEastAsia" w:eastAsiaTheme="majorEastAsia" w:cstheme="majorEastAsia"/>
          <w:b w:val="0"/>
          <w:bCs w:val="0"/>
          <w:sz w:val="24"/>
          <w:szCs w:val="32"/>
          <w:lang w:val="en-US" w:eastAsia="zh-CN"/>
        </w:rPr>
        <w:t>沈亚芳曾在《作业要分层设计分类评价》一文中指出作业分层设计，是指优化的弹性作结构，分基本作业、选择作业、超额作业</w:t>
      </w:r>
      <w:r>
        <w:rPr>
          <w:rFonts w:hint="eastAsia" w:asciiTheme="majorEastAsia" w:hAnsiTheme="majorEastAsia" w:eastAsiaTheme="majorEastAsia" w:cstheme="majorEastAsia"/>
          <w:b w:val="0"/>
          <w:bCs w:val="0"/>
          <w:sz w:val="24"/>
          <w:szCs w:val="32"/>
          <w:lang w:val="en-US" w:eastAsia="zh-CN"/>
        </w:rPr>
        <w:t>，</w:t>
      </w:r>
      <w:r>
        <w:rPr>
          <w:rFonts w:hint="default" w:asciiTheme="majorEastAsia" w:hAnsiTheme="majorEastAsia" w:eastAsiaTheme="majorEastAsia" w:cstheme="majorEastAsia"/>
          <w:b w:val="0"/>
          <w:bCs w:val="0"/>
          <w:sz w:val="24"/>
          <w:szCs w:val="32"/>
          <w:lang w:val="en-US" w:eastAsia="zh-CN"/>
        </w:rPr>
        <w:t>曹秀华提出基于多元智力理论的分层作业设计</w:t>
      </w:r>
      <w:r>
        <w:rPr>
          <w:rFonts w:hint="eastAsia" w:asciiTheme="majorEastAsia" w:hAnsiTheme="majorEastAsia" w:eastAsiaTheme="majorEastAsia" w:cstheme="majorEastAsia"/>
          <w:b w:val="0"/>
          <w:bCs w:val="0"/>
          <w:sz w:val="24"/>
          <w:szCs w:val="32"/>
          <w:lang w:val="en-US" w:eastAsia="zh-CN"/>
        </w:rPr>
        <w:t>，初中数学课时作业分层设计需要在前人的框架上在进行再创造，这也是我们研究的动力和意义。</w:t>
      </w:r>
    </w:p>
    <w:p w14:paraId="0096AB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bCs/>
          <w:sz w:val="24"/>
          <w:szCs w:val="32"/>
          <w:lang w:val="en-US" w:eastAsia="zh-CN"/>
        </w:rPr>
      </w:pPr>
      <w:r>
        <w:rPr>
          <w:rFonts w:hint="eastAsia" w:asciiTheme="majorEastAsia" w:hAnsiTheme="majorEastAsia" w:eastAsiaTheme="majorEastAsia" w:cstheme="majorEastAsia"/>
          <w:b/>
          <w:bCs/>
          <w:sz w:val="24"/>
          <w:szCs w:val="32"/>
          <w:lang w:val="en-US" w:eastAsia="zh-CN"/>
        </w:rPr>
        <w:t>二  怎么样改进</w:t>
      </w:r>
    </w:p>
    <w:p w14:paraId="641B5F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bCs/>
          <w:sz w:val="24"/>
          <w:szCs w:val="32"/>
          <w:lang w:val="en-US" w:eastAsia="zh-CN"/>
        </w:rPr>
      </w:pPr>
      <w:r>
        <w:rPr>
          <w:rFonts w:hint="eastAsia" w:asciiTheme="majorEastAsia" w:hAnsiTheme="majorEastAsia" w:eastAsiaTheme="majorEastAsia" w:cstheme="majorEastAsia"/>
          <w:b/>
          <w:bCs/>
          <w:sz w:val="24"/>
          <w:szCs w:val="32"/>
          <w:lang w:val="en-US" w:eastAsia="zh-CN"/>
        </w:rPr>
        <w:t>预期目标及研究的内容</w:t>
      </w:r>
    </w:p>
    <w:p w14:paraId="55FCF6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当前“双减”政策下的一个重要任务就是坚持学生为本、回应关切，遵循教育规律，着眼学生身心健康成长，具体要求我们面向全体学生，向每一个学生负责，使每一位学生都能在原有基础上有较大的提高和发展。 《义务教育国家数学课程标准》(实验稿)指出：“人人学有价值的数学；人人都能获得必需的数学；不同的人在数学上得到不同的发展。”这一提法反映了义务教育阶段面向全体学生，体现基础性、普及性和发展性的基本精神，代表着一种新的数学课程理念和实践体系。尤其是“不同的人在数学上得到不同的发展”是指数学课程要面对每一个有差异的个体，适应每一个学生的不同发展需要。分层作业设计的目的就是减少后进生数量，提升优良数量和层次，全体学生学有所获，人人有进步。</w:t>
      </w:r>
    </w:p>
    <w:p w14:paraId="4F3E79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bCs/>
          <w:sz w:val="24"/>
          <w:szCs w:val="32"/>
          <w:lang w:val="en-US" w:eastAsia="zh-CN"/>
        </w:rPr>
      </w:pPr>
      <w:r>
        <w:rPr>
          <w:rFonts w:hint="eastAsia" w:asciiTheme="majorEastAsia" w:hAnsiTheme="majorEastAsia" w:eastAsiaTheme="majorEastAsia" w:cstheme="majorEastAsia"/>
          <w:b w:val="0"/>
          <w:bCs w:val="0"/>
          <w:sz w:val="24"/>
          <w:szCs w:val="24"/>
          <w:lang w:val="en-US" w:eastAsia="zh-CN"/>
        </w:rPr>
        <w:t>所谓</w:t>
      </w:r>
      <w:r>
        <w:rPr>
          <w:rFonts w:hint="default" w:asciiTheme="majorEastAsia" w:hAnsiTheme="majorEastAsia" w:eastAsiaTheme="majorEastAsia" w:cstheme="majorEastAsia"/>
          <w:b w:val="0"/>
          <w:bCs w:val="0"/>
          <w:sz w:val="24"/>
          <w:szCs w:val="32"/>
          <w:lang w:val="en-US" w:eastAsia="zh-CN"/>
        </w:rPr>
        <w:t>分层作业是指</w:t>
      </w:r>
      <w:r>
        <w:rPr>
          <w:rFonts w:hint="eastAsia" w:asciiTheme="majorEastAsia" w:hAnsiTheme="majorEastAsia" w:eastAsiaTheme="majorEastAsia" w:cstheme="majorEastAsia"/>
          <w:b w:val="0"/>
          <w:bCs w:val="0"/>
          <w:sz w:val="24"/>
          <w:szCs w:val="32"/>
          <w:lang w:val="en-US" w:eastAsia="zh-CN"/>
        </w:rPr>
        <w:t>学生能根据自己的水平来选择匹配自己能力的作业来完成，这关乎到学生未来对自己能力的评估和个人的可持续发展潜力，分层作业正是因材施教的利好举措。课时作业分层设计的研究内容要紧扣“双减”的大前提，如何在为学生减负的基础上设计作业量、难度、梯度、评价体系、课后反馈等将会是研究的重要方向，笔者将在自己任教的两个教学班上将学生进行分组，对课时作业进行分层，对分层效果标准进行量化，通过实践研究和数据统计完成对作业分层设计的优化改进，最后通过学业检测完成对课时作业分层设计的总结评定。</w:t>
      </w:r>
      <w:r>
        <w:drawing>
          <wp:anchor distT="0" distB="0" distL="114300" distR="114300" simplePos="0" relativeHeight="251659264" behindDoc="0" locked="0" layoutInCell="1" allowOverlap="1">
            <wp:simplePos x="0" y="0"/>
            <wp:positionH relativeFrom="column">
              <wp:posOffset>883920</wp:posOffset>
            </wp:positionH>
            <wp:positionV relativeFrom="paragraph">
              <wp:posOffset>60960</wp:posOffset>
            </wp:positionV>
            <wp:extent cx="3512185" cy="4011295"/>
            <wp:effectExtent l="0" t="0" r="8255" b="1206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l="34113" t="23436" r="36466" b="16834"/>
                    <a:stretch>
                      <a:fillRect/>
                    </a:stretch>
                  </pic:blipFill>
                  <pic:spPr>
                    <a:xfrm>
                      <a:off x="0" y="0"/>
                      <a:ext cx="3512185" cy="4011295"/>
                    </a:xfrm>
                    <a:prstGeom prst="rect">
                      <a:avLst/>
                    </a:prstGeom>
                    <a:noFill/>
                    <a:ln>
                      <a:noFill/>
                    </a:ln>
                  </pic:spPr>
                </pic:pic>
              </a:graphicData>
            </a:graphic>
          </wp:anchor>
        </w:drawing>
      </w:r>
    </w:p>
    <w:p w14:paraId="1DB792B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bCs/>
          <w:sz w:val="24"/>
          <w:szCs w:val="32"/>
          <w:lang w:val="en-US" w:eastAsia="zh-CN"/>
        </w:rPr>
      </w:pPr>
      <w:r>
        <w:rPr>
          <w:rFonts w:hint="eastAsia" w:asciiTheme="majorEastAsia" w:hAnsiTheme="majorEastAsia" w:eastAsiaTheme="majorEastAsia" w:cstheme="majorEastAsia"/>
          <w:b/>
          <w:bCs/>
          <w:sz w:val="24"/>
          <w:szCs w:val="32"/>
          <w:lang w:val="en-US" w:eastAsia="zh-CN"/>
        </w:rPr>
        <w:t>研究的步骤及人员分工</w:t>
      </w:r>
    </w:p>
    <w:p w14:paraId="31BD7D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站在学生的角度，作业是巩固上课所学知识的一种方法；站在教师的角度，作业可以深入了解学生的知识掌握情况，并为教学设计提供参考。笔者将以下面几个流程对课时作业分层进行设计。</w:t>
      </w:r>
    </w:p>
    <w:p w14:paraId="6601BFE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根据学生实际情况，对学生合理分层；</w:t>
      </w:r>
    </w:p>
    <w:p w14:paraId="2E6F0E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2、摸底个性化差异，优化课时作业设计；</w:t>
      </w:r>
    </w:p>
    <w:p w14:paraId="4C1781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3、根据学生不同层次，把控作业量和难易；</w:t>
      </w:r>
    </w:p>
    <w:p w14:paraId="57D2B0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4、发挥分组后小组作用，对不同层次作业结果进行量化记录；</w:t>
      </w:r>
    </w:p>
    <w:p w14:paraId="48B4EA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5、总结评定。</w:t>
      </w:r>
    </w:p>
    <w:p w14:paraId="313517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 xml:space="preserve">笔者作为课题方案的设计者和谋划者，具有一定的理论学习和研究能力。课题咨询团队为“诸暨市金戈名师工作室”，可以集众人之智慧。课题组成员有诸暨市学科带头人、高级教师丁汉曙以及店口镇明诚初中赵珠吟、何曹铭老师，他们在数学学科教学、教育教学上都有自己独到的见解，课堂经验丰富，教学成果显著，在本课题的设计研究上给予课题的调研和指导工作，为本课题的研究提供了较好的研究准备。  </w:t>
      </w:r>
    </w:p>
    <w:p w14:paraId="55CB1D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bCs/>
          <w:sz w:val="24"/>
          <w:szCs w:val="32"/>
          <w:lang w:val="en-US" w:eastAsia="zh-CN"/>
        </w:rPr>
      </w:pPr>
    </w:p>
    <w:p w14:paraId="1EF6B6A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bCs/>
          <w:sz w:val="24"/>
          <w:szCs w:val="32"/>
          <w:lang w:val="en-US" w:eastAsia="zh-CN"/>
        </w:rPr>
      </w:pPr>
      <w:r>
        <w:rPr>
          <w:rFonts w:hint="eastAsia" w:asciiTheme="majorEastAsia" w:hAnsiTheme="majorEastAsia" w:eastAsiaTheme="majorEastAsia" w:cstheme="majorEastAsia"/>
          <w:b/>
          <w:bCs/>
          <w:sz w:val="24"/>
          <w:szCs w:val="32"/>
          <w:lang w:val="en-US" w:eastAsia="zh-CN"/>
        </w:rPr>
        <w:t>研究的条件分析</w:t>
      </w:r>
    </w:p>
    <w:p w14:paraId="4FD72ED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本课题组研究成员具有较强的研究能力，从研究时间、研究经验到研究能力均能保证课题顺利进行并达到较高的质量水准。在笔者和课题组成员的动员下，后期会有更多的教师参与分层课时作业的设计与建议。</w:t>
      </w:r>
    </w:p>
    <w:p w14:paraId="079C8F1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both"/>
        <w:textAlignment w:val="auto"/>
        <w:rPr>
          <w:rFonts w:hint="default"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本研究具有心理学、教育学理论的双向支撑，并从</w:t>
      </w:r>
      <w:r>
        <w:rPr>
          <w:rFonts w:hint="eastAsia" w:asciiTheme="majorEastAsia" w:hAnsiTheme="majorEastAsia" w:eastAsiaTheme="majorEastAsia" w:cstheme="majorEastAsia"/>
          <w:b w:val="0"/>
          <w:bCs w:val="0"/>
          <w:sz w:val="24"/>
          <w:szCs w:val="24"/>
          <w:lang w:val="en-US" w:eastAsia="zh-CN"/>
        </w:rPr>
        <w:t>“双减”政策这个大格局出发，不仅具有较强的理论依据还有强大的现实依据。</w:t>
      </w:r>
    </w:p>
    <w:p w14:paraId="7A8B040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bCs/>
          <w:sz w:val="24"/>
          <w:szCs w:val="32"/>
          <w:lang w:val="en-US" w:eastAsia="zh-CN"/>
        </w:rPr>
      </w:pPr>
    </w:p>
    <w:p w14:paraId="3B0CFB5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ajorEastAsia" w:hAnsiTheme="majorEastAsia" w:eastAsiaTheme="majorEastAsia" w:cstheme="majorEastAsia"/>
          <w:b/>
          <w:bCs/>
          <w:sz w:val="24"/>
          <w:szCs w:val="32"/>
          <w:lang w:val="en-US" w:eastAsia="zh-CN"/>
        </w:rPr>
      </w:pPr>
      <w:r>
        <w:rPr>
          <w:rFonts w:hint="eastAsia" w:asciiTheme="majorEastAsia" w:hAnsiTheme="majorEastAsia" w:eastAsiaTheme="majorEastAsia" w:cstheme="majorEastAsia"/>
          <w:b/>
          <w:bCs/>
          <w:sz w:val="24"/>
          <w:szCs w:val="32"/>
          <w:lang w:val="en-US" w:eastAsia="zh-CN"/>
        </w:rPr>
        <w:t>三  改进了什么</w:t>
      </w:r>
    </w:p>
    <w:p w14:paraId="561892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从学生角度看，布置数学课时分层作业根据学生的个体差异，把作业分层落实，使作业更有针对性，更能尊重学生的差异性，让学生在他们已有认知的基础上，独立完成适合自身水平层次的作业，从而使学生减轻学习压力，获得成功的体验，取得数学学习上的进步和提高。</w:t>
      </w:r>
    </w:p>
    <w:p w14:paraId="40820D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从教师角度看，在整个研究过程中，无论是宏观角度的设计、实施、评价，还是微观角度的习题选择、作业反馈等方面，教师在对待数学教学上得到更加充分细致的发挥，个人能力得到了充足的锻炼。同时教师能在与学生的相处中生成新的教育思想理念，对教师个人的生涯产生更高层次的升华。</w:t>
      </w:r>
    </w:p>
    <w:p w14:paraId="7F1123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从学校角度看，通过初中数学课时作业的分层设计，以点带线推广到所有学科的作业减负，积极响应配合了国家的“双减”政策的实施，切切实实提升了学生满意感和教师的幸福感，使得学生学有所成、教师教而有味。</w:t>
      </w:r>
    </w:p>
    <w:p w14:paraId="61CFC9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b w:val="0"/>
          <w:bCs w:val="0"/>
          <w:sz w:val="24"/>
          <w:szCs w:val="32"/>
          <w:lang w:val="en-US" w:eastAsia="zh-CN"/>
        </w:rPr>
      </w:pPr>
      <w:r>
        <w:rPr>
          <w:rFonts w:hint="eastAsia" w:asciiTheme="majorEastAsia" w:hAnsiTheme="majorEastAsia" w:eastAsiaTheme="majorEastAsia" w:cstheme="majorEastAsia"/>
          <w:b w:val="0"/>
          <w:bCs w:val="0"/>
          <w:sz w:val="24"/>
          <w:szCs w:val="32"/>
          <w:lang w:val="en-US" w:eastAsia="zh-CN"/>
        </w:rPr>
        <w:t>从国家角度看，通过为不同需求的学生提供适合自己水平能力的课后作业，全力做好这件让初中生具有更多获得感和幸福感的关键事情，将受到了群众和社会的普遍赞誉。这为我们进一步落实“双减”政策，升级课后管理水平，创设了良好的校园氛围和扎实的工作基础。</w:t>
      </w:r>
    </w:p>
    <w:p w14:paraId="7FC7C1B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ajorEastAsia" w:hAnsiTheme="majorEastAsia" w:eastAsiaTheme="majorEastAsia" w:cstheme="majorEastAsia"/>
          <w:b/>
          <w:bCs/>
          <w:sz w:val="24"/>
          <w:szCs w:val="32"/>
          <w:lang w:val="en-US" w:eastAsia="zh-CN"/>
        </w:rPr>
      </w:pPr>
      <w:bookmarkStart w:id="0" w:name="_GoBack"/>
      <w:r>
        <w:rPr>
          <w:rFonts w:hint="default" w:asciiTheme="majorEastAsia" w:hAnsiTheme="majorEastAsia" w:eastAsiaTheme="majorEastAsia" w:cstheme="majorEastAsia"/>
          <w:b/>
          <w:bCs/>
          <w:sz w:val="24"/>
          <w:szCs w:val="32"/>
          <w:lang w:val="en-US" w:eastAsia="zh-CN"/>
        </w:rPr>
        <w:drawing>
          <wp:inline distT="0" distB="0" distL="114300" distR="114300">
            <wp:extent cx="5273040" cy="5273040"/>
            <wp:effectExtent l="0" t="0" r="3810" b="3810"/>
            <wp:docPr id="2" name="图片 2"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zz22469"/>
                    <pic:cNvPicPr>
                      <a:picLocks noChangeAspect="1"/>
                    </pic:cNvPicPr>
                  </pic:nvPicPr>
                  <pic:blipFill>
                    <a:blip r:embed="rId6"/>
                    <a:stretch>
                      <a:fillRect/>
                    </a:stretch>
                  </pic:blipFill>
                  <pic:spPr>
                    <a:xfrm>
                      <a:off x="0" y="0"/>
                      <a:ext cx="5273040" cy="527304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8A34F"/>
    <w:multiLevelType w:val="singleLevel"/>
    <w:tmpl w:val="CA18A34F"/>
    <w:lvl w:ilvl="0" w:tentative="0">
      <w:start w:val="1"/>
      <w:numFmt w:val="decimal"/>
      <w:suff w:val="nothing"/>
      <w:lvlText w:val="%1、"/>
      <w:lvlJc w:val="left"/>
    </w:lvl>
  </w:abstractNum>
  <w:abstractNum w:abstractNumId="1">
    <w:nsid w:val="6075185F"/>
    <w:multiLevelType w:val="singleLevel"/>
    <w:tmpl w:val="6075185F"/>
    <w:lvl w:ilvl="0" w:tentative="0">
      <w:start w:val="1"/>
      <w:numFmt w:val="decimal"/>
      <w:suff w:val="nothing"/>
      <w:lvlText w:val="%1、"/>
      <w:lvlJc w:val="left"/>
    </w:lvl>
  </w:abstractNum>
  <w:abstractNum w:abstractNumId="2">
    <w:nsid w:val="72E15BC7"/>
    <w:multiLevelType w:val="singleLevel"/>
    <w:tmpl w:val="72E15BC7"/>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00172A27"/>
    <w:rsid w:val="03C22248"/>
    <w:rsid w:val="199815AD"/>
    <w:rsid w:val="24A90A7D"/>
    <w:rsid w:val="30D26A60"/>
    <w:rsid w:val="349246AA"/>
    <w:rsid w:val="39A50108"/>
    <w:rsid w:val="39A8564B"/>
    <w:rsid w:val="3EC958D3"/>
    <w:rsid w:val="49B230F4"/>
    <w:rsid w:val="52DD3E17"/>
    <w:rsid w:val="530D3D6B"/>
    <w:rsid w:val="59184DD4"/>
    <w:rsid w:val="5EBC333A"/>
    <w:rsid w:val="61095084"/>
    <w:rsid w:val="696164F8"/>
    <w:rsid w:val="740C4EFD"/>
    <w:rsid w:val="7A893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相关学位论文历年数目统计</a:t>
            </a:r>
          </a:p>
        </c:rich>
      </c:tx>
      <c:layout/>
      <c:overlay val="0"/>
      <c:spPr>
        <a:noFill/>
        <a:ln>
          <a:noFill/>
        </a:ln>
        <a:effectLst/>
      </c:spPr>
    </c:title>
    <c:autoTitleDeleted val="0"/>
    <c:plotArea>
      <c:layout/>
      <c:lineChart>
        <c:grouping val="standard"/>
        <c:varyColors val="0"/>
        <c:ser>
          <c:idx val="1"/>
          <c:order val="0"/>
          <c:tx>
            <c:strRef>
              <c:f>[工作簿1]Sheet1!$A$3</c:f>
              <c:strCache>
                <c:ptCount val="1"/>
                <c:pt idx="0">
                  <c:v>初中数学作业</c:v>
                </c:pt>
              </c:strCache>
            </c:strRef>
          </c:tx>
          <c:spPr>
            <a:ln w="28575" cap="rnd" cmpd="sng">
              <a:solidFill>
                <a:schemeClr val="accent2"/>
              </a:solidFill>
              <a:prstDash val="sysDot"/>
              <a:round/>
            </a:ln>
            <a:effectLst/>
            <a:sp3d contourW="28575"/>
          </c:spPr>
          <c:marker>
            <c:symbol val="circle"/>
            <c:size val="5"/>
            <c:spPr>
              <a:solidFill>
                <a:schemeClr val="accent2"/>
              </a:solidFill>
              <a:ln w="9525">
                <a:solidFill>
                  <a:schemeClr val="accent2"/>
                </a:solidFill>
              </a:ln>
              <a:effectLst/>
            </c:spPr>
          </c:marker>
          <c:dLbls>
            <c:delete val="1"/>
          </c:dLbls>
          <c:cat>
            <c:numRef>
              <c:f>[工作簿1]Sheet1!$B$2:$K$2</c:f>
              <c:numCache>
                <c:formatCode>General</c:formatCode>
                <c:ptCount val="10"/>
                <c:pt idx="0">
                  <c:v>2020</c:v>
                </c:pt>
                <c:pt idx="1">
                  <c:v>2019</c:v>
                </c:pt>
                <c:pt idx="2">
                  <c:v>2018</c:v>
                </c:pt>
                <c:pt idx="3">
                  <c:v>2017</c:v>
                </c:pt>
                <c:pt idx="4">
                  <c:v>2016</c:v>
                </c:pt>
                <c:pt idx="5">
                  <c:v>2015</c:v>
                </c:pt>
                <c:pt idx="6">
                  <c:v>2014</c:v>
                </c:pt>
                <c:pt idx="7">
                  <c:v>2013</c:v>
                </c:pt>
                <c:pt idx="8">
                  <c:v>2012</c:v>
                </c:pt>
                <c:pt idx="9">
                  <c:v>2011</c:v>
                </c:pt>
              </c:numCache>
            </c:numRef>
          </c:cat>
          <c:val>
            <c:numRef>
              <c:f>[工作簿1]Sheet1!$B$3:$K$3</c:f>
              <c:numCache>
                <c:formatCode>General</c:formatCode>
                <c:ptCount val="10"/>
                <c:pt idx="0">
                  <c:v>693</c:v>
                </c:pt>
                <c:pt idx="1">
                  <c:v>763</c:v>
                </c:pt>
                <c:pt idx="2">
                  <c:v>650</c:v>
                </c:pt>
                <c:pt idx="3">
                  <c:v>642</c:v>
                </c:pt>
                <c:pt idx="4">
                  <c:v>546</c:v>
                </c:pt>
                <c:pt idx="5">
                  <c:v>384</c:v>
                </c:pt>
                <c:pt idx="6">
                  <c:v>395</c:v>
                </c:pt>
                <c:pt idx="7">
                  <c:v>305</c:v>
                </c:pt>
                <c:pt idx="8">
                  <c:v>277</c:v>
                </c:pt>
                <c:pt idx="9">
                  <c:v>273</c:v>
                </c:pt>
              </c:numCache>
            </c:numRef>
          </c:val>
          <c:smooth val="0"/>
        </c:ser>
        <c:ser>
          <c:idx val="2"/>
          <c:order val="1"/>
          <c:tx>
            <c:strRef>
              <c:f>[工作簿1]Sheet1!$A$4</c:f>
              <c:strCache>
                <c:ptCount val="1"/>
                <c:pt idx="0">
                  <c:v>初中分层作业</c:v>
                </c:pt>
              </c:strCache>
            </c:strRef>
          </c:tx>
          <c:spPr>
            <a:ln w="28575" cap="rnd" cmpd="sng">
              <a:solidFill>
                <a:schemeClr val="accent3"/>
              </a:solidFill>
              <a:prstDash val="sysDash"/>
              <a:round/>
            </a:ln>
            <a:effectLst/>
            <a:sp3d contourW="28575"/>
          </c:spPr>
          <c:marker>
            <c:symbol val="circle"/>
            <c:size val="5"/>
            <c:spPr>
              <a:solidFill>
                <a:schemeClr val="accent3"/>
              </a:solidFill>
              <a:ln w="9525">
                <a:solidFill>
                  <a:schemeClr val="accent3"/>
                </a:solidFill>
              </a:ln>
              <a:effectLst/>
            </c:spPr>
          </c:marker>
          <c:dLbls>
            <c:delete val="1"/>
          </c:dLbls>
          <c:cat>
            <c:numRef>
              <c:f>[工作簿1]Sheet1!$B$2:$K$2</c:f>
              <c:numCache>
                <c:formatCode>General</c:formatCode>
                <c:ptCount val="10"/>
                <c:pt idx="0">
                  <c:v>2020</c:v>
                </c:pt>
                <c:pt idx="1">
                  <c:v>2019</c:v>
                </c:pt>
                <c:pt idx="2">
                  <c:v>2018</c:v>
                </c:pt>
                <c:pt idx="3">
                  <c:v>2017</c:v>
                </c:pt>
                <c:pt idx="4">
                  <c:v>2016</c:v>
                </c:pt>
                <c:pt idx="5">
                  <c:v>2015</c:v>
                </c:pt>
                <c:pt idx="6">
                  <c:v>2014</c:v>
                </c:pt>
                <c:pt idx="7">
                  <c:v>2013</c:v>
                </c:pt>
                <c:pt idx="8">
                  <c:v>2012</c:v>
                </c:pt>
                <c:pt idx="9">
                  <c:v>2011</c:v>
                </c:pt>
              </c:numCache>
            </c:numRef>
          </c:cat>
          <c:val>
            <c:numRef>
              <c:f>[工作簿1]Sheet1!$B$4:$K$4</c:f>
              <c:numCache>
                <c:formatCode>General</c:formatCode>
                <c:ptCount val="10"/>
                <c:pt idx="0">
                  <c:v>106</c:v>
                </c:pt>
                <c:pt idx="1">
                  <c:v>90</c:v>
                </c:pt>
                <c:pt idx="2">
                  <c:v>91</c:v>
                </c:pt>
                <c:pt idx="3">
                  <c:v>97</c:v>
                </c:pt>
                <c:pt idx="4">
                  <c:v>88</c:v>
                </c:pt>
                <c:pt idx="5">
                  <c:v>51</c:v>
                </c:pt>
                <c:pt idx="6">
                  <c:v>53</c:v>
                </c:pt>
                <c:pt idx="7">
                  <c:v>45</c:v>
                </c:pt>
                <c:pt idx="8">
                  <c:v>37</c:v>
                </c:pt>
                <c:pt idx="9">
                  <c:v>28</c:v>
                </c:pt>
              </c:numCache>
            </c:numRef>
          </c:val>
          <c:smooth val="0"/>
        </c:ser>
        <c:ser>
          <c:idx val="3"/>
          <c:order val="2"/>
          <c:tx>
            <c:strRef>
              <c:f>[工作簿1]Sheet1!$A$5</c:f>
              <c:strCache>
                <c:ptCount val="1"/>
                <c:pt idx="0">
                  <c:v>初中数学分层作业</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cat>
            <c:numRef>
              <c:f>[工作簿1]Sheet1!$B$2:$K$2</c:f>
              <c:numCache>
                <c:formatCode>General</c:formatCode>
                <c:ptCount val="10"/>
                <c:pt idx="0">
                  <c:v>2020</c:v>
                </c:pt>
                <c:pt idx="1">
                  <c:v>2019</c:v>
                </c:pt>
                <c:pt idx="2">
                  <c:v>2018</c:v>
                </c:pt>
                <c:pt idx="3">
                  <c:v>2017</c:v>
                </c:pt>
                <c:pt idx="4">
                  <c:v>2016</c:v>
                </c:pt>
                <c:pt idx="5">
                  <c:v>2015</c:v>
                </c:pt>
                <c:pt idx="6">
                  <c:v>2014</c:v>
                </c:pt>
                <c:pt idx="7">
                  <c:v>2013</c:v>
                </c:pt>
                <c:pt idx="8">
                  <c:v>2012</c:v>
                </c:pt>
                <c:pt idx="9">
                  <c:v>2011</c:v>
                </c:pt>
              </c:numCache>
            </c:numRef>
          </c:cat>
          <c:val>
            <c:numRef>
              <c:f>[工作簿1]Sheet1!$B$5:$K$5</c:f>
              <c:numCache>
                <c:formatCode>General</c:formatCode>
                <c:ptCount val="10"/>
                <c:pt idx="0">
                  <c:v>51</c:v>
                </c:pt>
                <c:pt idx="1">
                  <c:v>37</c:v>
                </c:pt>
                <c:pt idx="2">
                  <c:v>20</c:v>
                </c:pt>
                <c:pt idx="3">
                  <c:v>26</c:v>
                </c:pt>
                <c:pt idx="4">
                  <c:v>24</c:v>
                </c:pt>
                <c:pt idx="5">
                  <c:v>14</c:v>
                </c:pt>
                <c:pt idx="6">
                  <c:v>11</c:v>
                </c:pt>
                <c:pt idx="7">
                  <c:v>6</c:v>
                </c:pt>
                <c:pt idx="8">
                  <c:v>8</c:v>
                </c:pt>
                <c:pt idx="9">
                  <c:v>4</c:v>
                </c:pt>
              </c:numCache>
            </c:numRef>
          </c:val>
          <c:smooth val="0"/>
        </c:ser>
        <c:dLbls>
          <c:showLegendKey val="0"/>
          <c:showVal val="0"/>
          <c:showCatName val="0"/>
          <c:showSerName val="0"/>
          <c:showPercent val="0"/>
          <c:showBubbleSize val="0"/>
        </c:dLbls>
        <c:marker val="1"/>
        <c:smooth val="0"/>
        <c:axId val="494556259"/>
        <c:axId val="505665051"/>
      </c:lineChart>
      <c:catAx>
        <c:axId val="49455625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5665051"/>
        <c:crosses val="autoZero"/>
        <c:auto val="1"/>
        <c:lblAlgn val="ctr"/>
        <c:lblOffset val="100"/>
        <c:noMultiLvlLbl val="0"/>
      </c:catAx>
      <c:valAx>
        <c:axId val="5056650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455625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3796</Words>
  <Characters>3928</Characters>
  <Lines>0</Lines>
  <Paragraphs>0</Paragraphs>
  <TotalTime>25</TotalTime>
  <ScaleCrop>false</ScaleCrop>
  <LinksUpToDate>false</LinksUpToDate>
  <CharactersWithSpaces>4074</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2021-09-08T08:11:00Z</dcterms:created>
  <dc:creator>渐渐之石</dc:creator>
  <cp:lastModifiedBy>老根</cp:lastModifiedBy>
  <dcterms:modified xsi:type="dcterms:W3CDTF">2024-10-25T01:57:28Z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796355CB6BFE4B3DB0E308D6EA5BDAB4</vt:lpwstr>
  </property>
</Properties>
</file>